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68BEBE62" w:rsidR="0040353F" w:rsidRPr="006F2DE7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815C7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</w:t>
      </w:r>
      <w:r w:rsidR="006F2DE7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C33A8" w:rsidRPr="003C33A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R4-2503813</w:t>
      </w:r>
    </w:p>
    <w:p w14:paraId="6E5D72FD" w14:textId="2D6CE58A" w:rsidR="0040353F" w:rsidRPr="006F2DE7" w:rsidRDefault="003C33A8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3C33A8">
        <w:rPr>
          <w:rFonts w:ascii="Arial" w:hAnsi="Arial" w:cs="Arial"/>
          <w:b/>
          <w:bCs/>
          <w:kern w:val="0"/>
          <w:sz w:val="22"/>
          <w:szCs w:val="20"/>
          <w:lang w:val="en-GB"/>
        </w:rPr>
        <w:t>Wuhan, Hubei, China, 07th – 11th April,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EE10B8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15C73" w:rsidRPr="00815C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system parameter of </w:t>
      </w:r>
      <w:proofErr w:type="spellStart"/>
      <w:r w:rsidR="00815C73" w:rsidRPr="00815C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AIoT</w:t>
      </w:r>
      <w:proofErr w:type="spellEnd"/>
    </w:p>
    <w:p w14:paraId="76ECAF7E" w14:textId="4FC2FAAF" w:rsidR="0040353F" w:rsidRPr="00391B7E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7707A">
        <w:rPr>
          <w:rFonts w:ascii="Arial" w:hAnsi="Arial" w:cs="Arial" w:hint="eastAsia"/>
          <w:kern w:val="0"/>
          <w:sz w:val="22"/>
          <w:szCs w:val="20"/>
        </w:rPr>
        <w:t>7.24.1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7D13CC3" w:rsidR="007A6214" w:rsidRPr="00EE17F8" w:rsidRDefault="006F2DE7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</w:t>
      </w:r>
      <w:r w:rsidR="00EE17F8">
        <w:rPr>
          <w:rFonts w:ascii="Times New Roman" w:hAnsi="Times New Roman" w:cs="Times New Roman" w:hint="eastAsia"/>
        </w:rPr>
        <w:t xml:space="preserve">we provide our </w:t>
      </w:r>
      <w:r>
        <w:rPr>
          <w:rFonts w:ascii="Times New Roman" w:hAnsi="Times New Roman" w:cs="Times New Roman" w:hint="eastAsia"/>
        </w:rPr>
        <w:t xml:space="preserve">views on the system parameter design for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A0FBFDD" w:rsidR="00947DDB" w:rsidRDefault="00391B7E" w:rsidP="00BE0126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</w:t>
      </w:r>
      <w:r w:rsidR="00D700D0">
        <w:rPr>
          <w:rFonts w:ascii="Times New Roman" w:eastAsia="等线" w:hAnsi="Times New Roman" w:cs="Times New Roman" w:hint="eastAsia"/>
          <w:kern w:val="0"/>
          <w:sz w:val="24"/>
          <w:szCs w:val="24"/>
        </w:rPr>
        <w:t>ystem parameter for R2D</w:t>
      </w:r>
    </w:p>
    <w:p w14:paraId="174841C4" w14:textId="2CE25C96" w:rsidR="00391B7E" w:rsidRPr="00BE0126" w:rsidRDefault="00BE0126" w:rsidP="00BE0126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0126">
        <w:rPr>
          <w:rFonts w:ascii="Times New Roman" w:hAnsi="Times New Roman" w:cs="Times New Roman" w:hint="eastAsia"/>
          <w:b/>
          <w:bCs/>
        </w:rPr>
        <w:t>R2D Channel bandwidth</w:t>
      </w:r>
    </w:p>
    <w:p w14:paraId="708D854E" w14:textId="77777777" w:rsidR="004E0790" w:rsidRDefault="004E0790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[1], 1/2/3/4 RB is </w:t>
      </w:r>
      <w:r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 w:hint="eastAsia"/>
        </w:rPr>
        <w:t>d as starting point for R2D transmission bandwidth.</w:t>
      </w:r>
    </w:p>
    <w:p w14:paraId="3B29C522" w14:textId="2743DA8A" w:rsidR="00BE0126" w:rsidRDefault="00000000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pict w14:anchorId="71095E15">
          <v:rect id="_x0000_s2053" style="position:absolute;left:0;text-align:left;margin-left:-.8pt;margin-top:3.8pt;width:481.5pt;height:108.5pt;z-index:251661312;visibility:visible;mso-wrap-style:square;mso-wrap-distance-left:9pt;mso-wrap-distance-top:0;mso-wrap-distance-right:9pt;mso-wrap-distance-bottom:0;mso-position-horizontal-relative:text;mso-position-vertical-relative:text;mso-height-relative:margin;v-text-anchor:middle" fillcolor="white [3212]" strokecolor="#4472c4 [3204]" strokeweight="1pt">
            <v:textbox>
              <w:txbxContent>
                <w:p w14:paraId="7DAF1DCD" w14:textId="77777777" w:rsidR="002E0902" w:rsidRPr="002E0902" w:rsidRDefault="002E0902" w:rsidP="002E0902">
                  <w:pPr>
                    <w:widowControl/>
                    <w:numPr>
                      <w:ilvl w:val="0"/>
                      <w:numId w:val="24"/>
                    </w:numPr>
                    <w:spacing w:after="180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</w:rPr>
                    <w:t>Define R2D transmission bandwidth configuration:</w:t>
                  </w:r>
                </w:p>
                <w:p w14:paraId="42172ABF" w14:textId="77777777" w:rsidR="002E0902" w:rsidRPr="002E0902" w:rsidRDefault="002E0902" w:rsidP="002E0902">
                  <w:pPr>
                    <w:widowControl/>
                    <w:numPr>
                      <w:ilvl w:val="1"/>
                      <w:numId w:val="24"/>
                    </w:numPr>
                    <w:spacing w:after="180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</w:rPr>
                    <w:t>1PRB, 2PRB, 3PRB, 4PRB with 15KHz SCS</w:t>
                  </w:r>
                </w:p>
                <w:p w14:paraId="0DCFC32C" w14:textId="77777777" w:rsidR="002E0902" w:rsidRPr="002E0902" w:rsidRDefault="002E0902" w:rsidP="002E0902">
                  <w:pPr>
                    <w:widowControl/>
                    <w:numPr>
                      <w:ilvl w:val="1"/>
                      <w:numId w:val="24"/>
                    </w:numPr>
                    <w:spacing w:after="180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</w:rPr>
                    <w:t>FFS on other RB numbers</w:t>
                  </w:r>
                </w:p>
                <w:p w14:paraId="767F2408" w14:textId="77777777" w:rsidR="002E0902" w:rsidRPr="002E0902" w:rsidRDefault="002E0902" w:rsidP="002E0902">
                  <w:pPr>
                    <w:widowControl/>
                    <w:numPr>
                      <w:ilvl w:val="0"/>
                      <w:numId w:val="24"/>
                    </w:numPr>
                    <w:spacing w:after="180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</w:rPr>
                    <w:t>Further discuss the R2D channel bandwidth considering additional guard band.</w:t>
                  </w:r>
                </w:p>
                <w:p w14:paraId="069637D4" w14:textId="77777777" w:rsidR="002E0902" w:rsidRPr="002E0902" w:rsidRDefault="002E0902" w:rsidP="002E0902">
                  <w:pPr>
                    <w:widowControl/>
                    <w:numPr>
                      <w:ilvl w:val="0"/>
                      <w:numId w:val="24"/>
                    </w:numPr>
                    <w:spacing w:after="180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</w:rPr>
                    <w:t>If RAN1 has the agreement different than above, RAN4 will revisit the agreements</w:t>
                  </w:r>
                </w:p>
                <w:p w14:paraId="68282687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  <w10:wrap type="square"/>
          </v:rect>
        </w:pict>
      </w:r>
      <w:r w:rsidR="004E0790">
        <w:rPr>
          <w:rFonts w:ascii="Times New Roman" w:hAnsi="Times New Roman" w:cs="Times New Roman" w:hint="eastAsia"/>
        </w:rPr>
        <w:t xml:space="preserve"> </w:t>
      </w:r>
    </w:p>
    <w:p w14:paraId="60D5B40E" w14:textId="09CA2F18" w:rsidR="00BE0126" w:rsidRDefault="00000000" w:rsidP="00391B7E">
      <w:pPr>
        <w:rPr>
          <w:rFonts w:ascii="Times New Roman" w:hAnsi="Times New Roman" w:cs="Times New Roman"/>
        </w:rPr>
      </w:pPr>
      <w:r>
        <w:rPr>
          <w:noProof/>
        </w:rPr>
        <w:pict w14:anchorId="71095E15">
          <v:rect id="矩形 2" o:spid="_x0000_s2050" style="position:absolute;left:0;text-align:left;margin-left:-.8pt;margin-top:19.65pt;width:481.5pt;height:103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" fillcolor="white [3212]" strokecolor="#4472c4 [3204]" strokeweight="1pt">
            <v:textbox>
              <w:txbxContent>
                <w:p w14:paraId="3352129A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For R2D, </w:t>
                  </w:r>
                  <w:proofErr w:type="gramStart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>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occ,R</w:t>
                  </w:r>
                  <w:proofErr w:type="gramEnd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 xml:space="preserve">2D 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>is not specified in RAN1.</w:t>
                  </w:r>
                </w:p>
                <w:p w14:paraId="6EA06C3E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 w:hint="eastAsia"/>
                      <w:i/>
                      <w:iCs/>
                      <w:color w:val="000000" w:themeColor="text1"/>
                    </w:rPr>
                    <w:t>•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ab/>
                    <w:t>This does not preclude RAN4 to discuss 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occ,R2D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 themselves when defining requirement(s), if needed.</w:t>
                  </w:r>
                </w:p>
                <w:p w14:paraId="1B657F9C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RAN1 does not specify the exact bandwidth a reader shall use for </w:t>
                  </w:r>
                  <w:proofErr w:type="gramStart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>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tx,R</w:t>
                  </w:r>
                  <w:proofErr w:type="gramEnd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>.</w:t>
                  </w:r>
                </w:p>
                <w:p w14:paraId="1FDD4B88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 w:hint="eastAsia"/>
                      <w:i/>
                      <w:iCs/>
                      <w:color w:val="000000" w:themeColor="text1"/>
                    </w:rPr>
                    <w:t>•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ab/>
                    <w:t>For R2D, specify the minimum 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tx,R2D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 # of PRBs associated to each M value.</w:t>
                  </w:r>
                </w:p>
                <w:p w14:paraId="07A75B4E" w14:textId="77777777" w:rsidR="004E0790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 w:hint="eastAsia"/>
                      <w:i/>
                      <w:iCs/>
                      <w:color w:val="000000" w:themeColor="text1"/>
                    </w:rPr>
                    <w:t>•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ab/>
                    <w:t>For R2D, whether to specify the maximum 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tx,R2D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 # of PRBs is up to RAN4</w:t>
                  </w:r>
                </w:p>
                <w:p w14:paraId="3CECB2FC" w14:textId="37C37317" w:rsidR="004709AE" w:rsidRPr="002E0902" w:rsidRDefault="004E0790" w:rsidP="004E0790">
                  <w:pPr>
                    <w:jc w:val="left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</w:pPr>
                  <w:r w:rsidRPr="002E0902">
                    <w:rPr>
                      <w:rFonts w:ascii="Times New Roman" w:hAnsi="Times New Roman" w:cs="Times New Roman" w:hint="eastAsia"/>
                      <w:i/>
                      <w:iCs/>
                      <w:color w:val="000000" w:themeColor="text1"/>
                    </w:rPr>
                    <w:t>•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ab/>
                    <w:t xml:space="preserve">Note: Reader can transmit any </w:t>
                  </w:r>
                  <w:proofErr w:type="gramStart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>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tx,R</w:t>
                  </w:r>
                  <w:proofErr w:type="gramEnd"/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 subject to this minimum B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vertAlign w:val="subscript"/>
                    </w:rPr>
                    <w:t>tx,R2D</w:t>
                  </w:r>
                  <w:r w:rsidRPr="002E0902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</w:rPr>
                    <w:t xml:space="preserve"> and the agreed 15 kHz subcarrier spacing, and subject to other limitations that are up to RAN4.</w:t>
                  </w:r>
                </w:p>
                <w:p w14:paraId="59EFA423" w14:textId="77777777" w:rsidR="004E0790" w:rsidRPr="004709AE" w:rsidRDefault="004E0790" w:rsidP="004E0790">
                  <w:pPr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  <w10:wrap type="topAndBottom"/>
          </v:rect>
        </w:pict>
      </w:r>
      <w:r w:rsidR="004E0790">
        <w:rPr>
          <w:rFonts w:ascii="Times New Roman" w:hAnsi="Times New Roman" w:cs="Times New Roman" w:hint="eastAsia"/>
        </w:rPr>
        <w:t>In RAN1#120, the following agreement is achieved</w:t>
      </w:r>
      <w:r w:rsidR="004709AE">
        <w:rPr>
          <w:rFonts w:ascii="Times New Roman" w:hAnsi="Times New Roman" w:cs="Times New Roman" w:hint="eastAsia"/>
        </w:rPr>
        <w:t>:</w:t>
      </w:r>
    </w:p>
    <w:p w14:paraId="70B537A2" w14:textId="2D157B60" w:rsidR="004709AE" w:rsidRPr="004709AE" w:rsidRDefault="004709AE" w:rsidP="00391B7E">
      <w:pPr>
        <w:rPr>
          <w:rFonts w:ascii="Times New Roman" w:hAnsi="Times New Roman" w:cs="Times New Roman"/>
        </w:rPr>
      </w:pPr>
    </w:p>
    <w:p w14:paraId="451B2706" w14:textId="7440EE4C" w:rsidR="00BE0126" w:rsidRDefault="00454C7B" w:rsidP="00391B7E">
      <w:pPr>
        <w:rPr>
          <w:rFonts w:ascii="Times New Roman" w:hAnsi="Times New Roman" w:cs="Times New Roman"/>
        </w:rPr>
      </w:pPr>
      <w:r w:rsidRPr="00454C7B">
        <w:rPr>
          <w:rFonts w:ascii="Times New Roman" w:hAnsi="Times New Roman" w:cs="Times New Roman"/>
        </w:rPr>
        <w:t>I</w:t>
      </w:r>
      <w:r w:rsidRPr="00454C7B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seems RAN1 will not make further decision on R2D channel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and leave the details to RAN4.</w:t>
      </w:r>
      <w:r w:rsidR="00847B43">
        <w:rPr>
          <w:rFonts w:ascii="Times New Roman" w:hAnsi="Times New Roman" w:cs="Times New Roman" w:hint="eastAsia"/>
        </w:rPr>
        <w:t xml:space="preserve"> For the maximum PRB for R2D transmission bandwidth, from RAN4 perspective it is also not really necessary to set </w:t>
      </w:r>
      <w:r w:rsidR="003A5E62">
        <w:rPr>
          <w:rFonts w:ascii="Times New Roman" w:hAnsi="Times New Roman" w:cs="Times New Roman"/>
        </w:rPr>
        <w:t>an</w:t>
      </w:r>
      <w:r w:rsidR="00847B43">
        <w:rPr>
          <w:rFonts w:ascii="Times New Roman" w:hAnsi="Times New Roman" w:cs="Times New Roman" w:hint="eastAsia"/>
        </w:rPr>
        <w:t xml:space="preserve"> upper bound of </w:t>
      </w:r>
      <w:proofErr w:type="spellStart"/>
      <w:r w:rsidR="00847B43">
        <w:rPr>
          <w:rFonts w:ascii="Times New Roman" w:hAnsi="Times New Roman" w:cs="Times New Roman" w:hint="eastAsia"/>
        </w:rPr>
        <w:t>AIoT</w:t>
      </w:r>
      <w:proofErr w:type="spellEnd"/>
      <w:r w:rsidR="00847B43">
        <w:rPr>
          <w:rFonts w:ascii="Times New Roman" w:hAnsi="Times New Roman" w:cs="Times New Roman" w:hint="eastAsia"/>
        </w:rPr>
        <w:t xml:space="preserve"> system </w:t>
      </w:r>
      <w:r w:rsidR="003A5E62">
        <w:rPr>
          <w:rFonts w:ascii="Times New Roman" w:hAnsi="Times New Roman" w:cs="Times New Roman"/>
        </w:rPr>
        <w:t>bandwidth, we</w:t>
      </w:r>
      <w:r w:rsidR="003A5E62">
        <w:rPr>
          <w:rFonts w:ascii="Times New Roman" w:hAnsi="Times New Roman" w:cs="Times New Roman" w:hint="eastAsia"/>
        </w:rPr>
        <w:t xml:space="preserve"> prefer skip this discussion in RAN4 also.</w:t>
      </w:r>
    </w:p>
    <w:p w14:paraId="2B1171B5" w14:textId="77777777" w:rsidR="003A5E62" w:rsidRDefault="003A5E62" w:rsidP="00391B7E">
      <w:pPr>
        <w:rPr>
          <w:rFonts w:ascii="Times New Roman" w:hAnsi="Times New Roman" w:cs="Times New Roman"/>
        </w:rPr>
      </w:pPr>
    </w:p>
    <w:p w14:paraId="66A133B1" w14:textId="3B22C4F8" w:rsidR="003A5E62" w:rsidRPr="003A5E62" w:rsidRDefault="003A5E62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guard band need to be defined.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ne possible reference is NB-IoT and the </w:t>
      </w:r>
      <w:r>
        <w:rPr>
          <w:rFonts w:ascii="Times New Roman" w:hAnsi="Times New Roman" w:cs="Times New Roman"/>
        </w:rPr>
        <w:t>transmission</w:t>
      </w:r>
      <w:r>
        <w:rPr>
          <w:rFonts w:ascii="Times New Roman" w:hAnsi="Times New Roman" w:cs="Times New Roman" w:hint="eastAsia"/>
        </w:rPr>
        <w:t xml:space="preserve"> bandwidth is 180kHz while the </w:t>
      </w:r>
      <w:r>
        <w:rPr>
          <w:rFonts w:ascii="Times New Roman" w:hAnsi="Times New Roman" w:cs="Times New Roman"/>
        </w:rPr>
        <w:t>channel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is 200kHz, which means the 90% spectrum </w:t>
      </w:r>
      <w:r>
        <w:rPr>
          <w:rFonts w:ascii="Times New Roman" w:hAnsi="Times New Roman" w:cs="Times New Roman"/>
        </w:rPr>
        <w:t>utilization</w:t>
      </w:r>
      <w:r>
        <w:rPr>
          <w:rFonts w:ascii="Times New Roman" w:hAnsi="Times New Roman" w:cs="Times New Roman" w:hint="eastAsia"/>
        </w:rPr>
        <w:t xml:space="preserve"> is feasible for OFDM based signal and for </w:t>
      </w:r>
      <w:r>
        <w:rPr>
          <w:rFonts w:ascii="Times New Roman" w:hAnsi="Times New Roman" w:cs="Times New Roman"/>
        </w:rPr>
        <w:t>simplicity</w:t>
      </w:r>
      <w:r>
        <w:rPr>
          <w:rFonts w:ascii="Times New Roman" w:hAnsi="Times New Roman" w:cs="Times New Roman" w:hint="eastAsia"/>
        </w:rPr>
        <w:t xml:space="preserve"> we can consider same SU is applied to all RB number above.</w:t>
      </w:r>
    </w:p>
    <w:p w14:paraId="5FA087D9" w14:textId="77777777" w:rsidR="00BE0126" w:rsidRDefault="00BE0126" w:rsidP="00391B7E">
      <w:pPr>
        <w:rPr>
          <w:rFonts w:ascii="Times New Roman" w:hAnsi="Times New Roman" w:cs="Times New Roman"/>
        </w:rPr>
      </w:pPr>
    </w:p>
    <w:p w14:paraId="3CAA4D8D" w14:textId="2666D461" w:rsidR="003A5E62" w:rsidRPr="003A5E62" w:rsidRDefault="003A5E62" w:rsidP="00391B7E">
      <w:pPr>
        <w:rPr>
          <w:rFonts w:ascii="Times New Roman" w:hAnsi="Times New Roman" w:cs="Times New Roman"/>
          <w:b/>
          <w:bCs/>
        </w:rPr>
      </w:pPr>
      <w:r w:rsidRPr="003A5E62">
        <w:rPr>
          <w:rFonts w:ascii="Times New Roman" w:hAnsi="Times New Roman" w:cs="Times New Roman"/>
          <w:b/>
          <w:bCs/>
        </w:rPr>
        <w:t>Proposal</w:t>
      </w:r>
      <w:r w:rsidRPr="003A5E62">
        <w:rPr>
          <w:rFonts w:ascii="Times New Roman" w:hAnsi="Times New Roman" w:cs="Times New Roman" w:hint="eastAsia"/>
          <w:b/>
          <w:bCs/>
        </w:rPr>
        <w:t xml:space="preserve"> 1: Consider same spectrum </w:t>
      </w:r>
      <w:r w:rsidRPr="003A5E62">
        <w:rPr>
          <w:rFonts w:ascii="Times New Roman" w:hAnsi="Times New Roman" w:cs="Times New Roman"/>
          <w:b/>
          <w:bCs/>
        </w:rPr>
        <w:t>utilization</w:t>
      </w:r>
      <w:r w:rsidRPr="003A5E62">
        <w:rPr>
          <w:rFonts w:ascii="Times New Roman" w:hAnsi="Times New Roman" w:cs="Times New Roman" w:hint="eastAsia"/>
          <w:b/>
          <w:bCs/>
        </w:rPr>
        <w:t xml:space="preserve"> of NB-IoT is applied to R2D, i.e., the channel </w:t>
      </w:r>
      <w:r w:rsidRPr="003A5E62">
        <w:rPr>
          <w:rFonts w:ascii="Times New Roman" w:hAnsi="Times New Roman" w:cs="Times New Roman"/>
          <w:b/>
          <w:bCs/>
        </w:rPr>
        <w:t>bandwidth</w:t>
      </w:r>
      <w:r w:rsidRPr="003A5E62">
        <w:rPr>
          <w:rFonts w:ascii="Times New Roman" w:hAnsi="Times New Roman" w:cs="Times New Roman" w:hint="eastAsia"/>
          <w:b/>
          <w:bCs/>
        </w:rPr>
        <w:t xml:space="preserve"> for 1/2/3/4RB </w:t>
      </w:r>
      <w:r w:rsidR="00083AAB">
        <w:rPr>
          <w:rFonts w:ascii="Times New Roman" w:hAnsi="Times New Roman" w:cs="Times New Roman" w:hint="eastAsia"/>
          <w:b/>
          <w:bCs/>
        </w:rPr>
        <w:t>could</w:t>
      </w:r>
      <w:r w:rsidRPr="003A5E62">
        <w:rPr>
          <w:rFonts w:ascii="Times New Roman" w:hAnsi="Times New Roman" w:cs="Times New Roman" w:hint="eastAsia"/>
          <w:b/>
          <w:bCs/>
        </w:rPr>
        <w:t xml:space="preserve"> </w:t>
      </w:r>
      <w:r w:rsidR="00083AAB" w:rsidRPr="003A5E62">
        <w:rPr>
          <w:rFonts w:ascii="Times New Roman" w:hAnsi="Times New Roman" w:cs="Times New Roman"/>
          <w:b/>
          <w:bCs/>
        </w:rPr>
        <w:t>be 200</w:t>
      </w:r>
      <w:r w:rsidR="00083AAB">
        <w:rPr>
          <w:rFonts w:ascii="Times New Roman" w:hAnsi="Times New Roman" w:cs="Times New Roman" w:hint="eastAsia"/>
          <w:b/>
          <w:bCs/>
        </w:rPr>
        <w:t>/400/600/800 kHz.</w:t>
      </w:r>
    </w:p>
    <w:p w14:paraId="4F0294F6" w14:textId="77777777" w:rsidR="003A5E62" w:rsidRPr="003A5E62" w:rsidRDefault="003A5E62" w:rsidP="00391B7E">
      <w:pPr>
        <w:rPr>
          <w:rFonts w:ascii="Times New Roman" w:hAnsi="Times New Roman" w:cs="Times New Roman"/>
        </w:rPr>
      </w:pPr>
    </w:p>
    <w:p w14:paraId="404A298B" w14:textId="51EE60C8" w:rsidR="00E01353" w:rsidRDefault="00E01353" w:rsidP="00E01353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0126">
        <w:rPr>
          <w:rFonts w:ascii="Times New Roman" w:hAnsi="Times New Roman" w:cs="Times New Roman" w:hint="eastAsia"/>
          <w:b/>
          <w:bCs/>
        </w:rPr>
        <w:t xml:space="preserve">R2D Channel </w:t>
      </w:r>
      <w:r>
        <w:rPr>
          <w:rFonts w:ascii="Times New Roman" w:hAnsi="Times New Roman" w:cs="Times New Roman" w:hint="eastAsia"/>
          <w:b/>
          <w:bCs/>
        </w:rPr>
        <w:t xml:space="preserve">raster </w:t>
      </w:r>
    </w:p>
    <w:p w14:paraId="4A1F65D5" w14:textId="77777777" w:rsidR="00E01353" w:rsidRDefault="00E01353" w:rsidP="00E01353">
      <w:pPr>
        <w:rPr>
          <w:rFonts w:ascii="Times New Roman" w:hAnsi="Times New Roman" w:cs="Times New Roman"/>
          <w:b/>
          <w:bCs/>
        </w:rPr>
      </w:pPr>
    </w:p>
    <w:p w14:paraId="0299ACBB" w14:textId="3AFEDB9A" w:rsidR="00FC628A" w:rsidRDefault="00605F66" w:rsidP="00391B7E">
      <w:pPr>
        <w:rPr>
          <w:rFonts w:ascii="Times New Roman" w:hAnsi="Times New Roman" w:cs="Times New Roman"/>
        </w:rPr>
      </w:pPr>
      <w:r w:rsidRPr="00605F66">
        <w:rPr>
          <w:rFonts w:ascii="Times New Roman" w:hAnsi="Times New Roman" w:cs="Times New Roman"/>
        </w:rPr>
        <w:t>I</w:t>
      </w:r>
      <w:r w:rsidRPr="00605F66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band n8, the NR channel raster is 100kHz</w:t>
      </w:r>
      <w:r w:rsidR="008D5FEA">
        <w:rPr>
          <w:rFonts w:ascii="Times New Roman" w:hAnsi="Times New Roman" w:cs="Times New Roman" w:hint="eastAsia"/>
        </w:rPr>
        <w:t xml:space="preserve"> and recall </w:t>
      </w:r>
      <w:r w:rsidR="008D5FEA">
        <w:rPr>
          <w:rFonts w:ascii="Times New Roman" w:hAnsi="Times New Roman" w:cs="Times New Roman"/>
        </w:rPr>
        <w:t>that</w:t>
      </w:r>
      <w:r w:rsidR="008D5FEA">
        <w:rPr>
          <w:rFonts w:ascii="Times New Roman" w:hAnsi="Times New Roman" w:cs="Times New Roman" w:hint="eastAsia"/>
        </w:rPr>
        <w:t xml:space="preserve"> in previous release</w:t>
      </w:r>
      <w:r w:rsidR="00FC628A">
        <w:rPr>
          <w:rFonts w:ascii="Times New Roman" w:hAnsi="Times New Roman" w:cs="Times New Roman" w:hint="eastAsia"/>
        </w:rPr>
        <w:t xml:space="preserve">, the enhanced channel raster with </w:t>
      </w:r>
      <w:r w:rsidR="00FC628A">
        <w:rPr>
          <w:rFonts w:ascii="Times New Roman" w:hAnsi="Times New Roman" w:cs="Times New Roman" w:hint="eastAsia"/>
        </w:rPr>
        <w:lastRenderedPageBreak/>
        <w:t>10kHz granularity was introduced due to the issue</w:t>
      </w:r>
      <w:r w:rsidR="00E959CF">
        <w:rPr>
          <w:rFonts w:ascii="Times New Roman" w:hAnsi="Times New Roman" w:cs="Times New Roman" w:hint="eastAsia"/>
        </w:rPr>
        <w:t xml:space="preserve"> illustrated in Figure I</w:t>
      </w:r>
      <w:r w:rsidR="00FC628A">
        <w:rPr>
          <w:rFonts w:ascii="Times New Roman" w:hAnsi="Times New Roman" w:cs="Times New Roman" w:hint="eastAsia"/>
        </w:rPr>
        <w:t>:</w:t>
      </w:r>
    </w:p>
    <w:p w14:paraId="0E35F4F9" w14:textId="28027D9D" w:rsidR="004B740B" w:rsidRPr="008D5FEA" w:rsidRDefault="00FC628A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134C571E" w14:textId="2A84AFDB" w:rsidR="008D5FEA" w:rsidRDefault="00C20128" w:rsidP="00E959CF">
      <w:pPr>
        <w:jc w:val="center"/>
      </w:pPr>
      <w:r>
        <w:rPr>
          <w:noProof/>
        </w:rPr>
        <w:drawing>
          <wp:inline distT="0" distB="0" distL="0" distR="0" wp14:anchorId="62E235FC" wp14:editId="5C5D50C4">
            <wp:extent cx="3976342" cy="829831"/>
            <wp:effectExtent l="0" t="0" r="0" b="0"/>
            <wp:docPr id="5986645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6645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5857" cy="85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4829D" w14:textId="7AB9A439" w:rsidR="00A1721F" w:rsidRDefault="00A1721F" w:rsidP="00E959CF">
      <w:pPr>
        <w:jc w:val="center"/>
      </w:pPr>
      <w:r>
        <w:object w:dxaOrig="4260" w:dyaOrig="1905" w14:anchorId="596E6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85pt;height:95.35pt" o:ole="">
            <v:imagedata r:id="rId9" o:title=""/>
          </v:shape>
          <o:OLEObject Type="Embed" ProgID="Visio.Drawing.15" ShapeID="_x0000_i1025" DrawAspect="Content" ObjectID="_1804701406" r:id="rId10"/>
        </w:object>
      </w:r>
    </w:p>
    <w:p w14:paraId="55EAE752" w14:textId="7E203FE5" w:rsidR="00E959CF" w:rsidRPr="00E959CF" w:rsidRDefault="00E959CF" w:rsidP="00E959CF">
      <w:pPr>
        <w:jc w:val="center"/>
        <w:rPr>
          <w:rFonts w:ascii="Times New Roman" w:hAnsi="Times New Roman" w:cs="Times New Roman"/>
          <w:b/>
          <w:bCs/>
        </w:rPr>
      </w:pPr>
      <w:r w:rsidRPr="00E959CF">
        <w:rPr>
          <w:rFonts w:ascii="Times New Roman" w:hAnsi="Times New Roman" w:cs="Times New Roman"/>
          <w:b/>
          <w:bCs/>
        </w:rPr>
        <w:t xml:space="preserve">Figure I </w:t>
      </w:r>
      <w:r>
        <w:rPr>
          <w:rFonts w:ascii="Times New Roman" w:hAnsi="Times New Roman" w:cs="Times New Roman" w:hint="eastAsia"/>
          <w:b/>
          <w:bCs/>
        </w:rPr>
        <w:t>M</w:t>
      </w:r>
      <w:r w:rsidRPr="00E959CF">
        <w:rPr>
          <w:rFonts w:ascii="Times New Roman" w:hAnsi="Times New Roman" w:cs="Times New Roman"/>
          <w:b/>
          <w:bCs/>
        </w:rPr>
        <w:t>otivation of enhanced channel raster</w:t>
      </w:r>
    </w:p>
    <w:p w14:paraId="127CD890" w14:textId="77777777" w:rsidR="00E959CF" w:rsidRDefault="00E959CF" w:rsidP="00E959CF">
      <w:pPr>
        <w:jc w:val="left"/>
        <w:rPr>
          <w:rFonts w:ascii="Times New Roman" w:hAnsi="Times New Roman" w:cs="Times New Roman"/>
        </w:rPr>
      </w:pPr>
    </w:p>
    <w:p w14:paraId="2BC475F8" w14:textId="6BEBFE6A" w:rsidR="00E959CF" w:rsidRPr="00E959CF" w:rsidRDefault="00E959CF" w:rsidP="00E959C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Since the in-band operation also need to be supported, and similar issue may also </w:t>
      </w:r>
      <w:r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 w:hint="eastAsia"/>
        </w:rPr>
        <w:t xml:space="preserve"> if the RB number of BS CBW is even/odd but the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RB number is odd/even.</w:t>
      </w:r>
    </w:p>
    <w:p w14:paraId="17FEFE13" w14:textId="77777777" w:rsidR="00E959CF" w:rsidRPr="00E959CF" w:rsidRDefault="00E959CF" w:rsidP="00E959CF">
      <w:pPr>
        <w:jc w:val="left"/>
        <w:rPr>
          <w:rFonts w:ascii="Times New Roman" w:hAnsi="Times New Roman" w:cs="Times New Roman"/>
        </w:rPr>
      </w:pPr>
    </w:p>
    <w:p w14:paraId="69F39A37" w14:textId="12BCBBCA" w:rsidR="008D5FEA" w:rsidRPr="00FC628A" w:rsidRDefault="008D5FEA" w:rsidP="00391B7E">
      <w:pPr>
        <w:rPr>
          <w:rFonts w:ascii="Times New Roman" w:hAnsi="Times New Roman" w:cs="Times New Roman"/>
          <w:b/>
          <w:bCs/>
        </w:rPr>
      </w:pPr>
      <w:r w:rsidRPr="00FC628A">
        <w:rPr>
          <w:rFonts w:ascii="Times New Roman" w:hAnsi="Times New Roman" w:cs="Times New Roman"/>
          <w:b/>
          <w:bCs/>
        </w:rPr>
        <w:t>O</w:t>
      </w:r>
      <w:r w:rsidRPr="00FC628A">
        <w:rPr>
          <w:rFonts w:ascii="Times New Roman" w:hAnsi="Times New Roman" w:cs="Times New Roman" w:hint="eastAsia"/>
          <w:b/>
          <w:bCs/>
        </w:rPr>
        <w:t xml:space="preserve">bservation 1: Similar problem in enhance </w:t>
      </w:r>
      <w:r w:rsidRPr="00FC628A">
        <w:rPr>
          <w:rFonts w:ascii="Times New Roman" w:hAnsi="Times New Roman" w:cs="Times New Roman"/>
          <w:b/>
          <w:bCs/>
        </w:rPr>
        <w:t>channel</w:t>
      </w:r>
      <w:r w:rsidRPr="00FC628A">
        <w:rPr>
          <w:rFonts w:ascii="Times New Roman" w:hAnsi="Times New Roman" w:cs="Times New Roman" w:hint="eastAsia"/>
          <w:b/>
          <w:bCs/>
        </w:rPr>
        <w:t xml:space="preserve"> raster WI may happen for </w:t>
      </w:r>
      <w:proofErr w:type="spellStart"/>
      <w:r w:rsidR="00FC628A" w:rsidRPr="00FC628A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="00FC628A" w:rsidRPr="00FC628A">
        <w:rPr>
          <w:rFonts w:ascii="Times New Roman" w:hAnsi="Times New Roman" w:cs="Times New Roman" w:hint="eastAsia"/>
          <w:b/>
          <w:bCs/>
        </w:rPr>
        <w:t xml:space="preserve"> </w:t>
      </w:r>
      <w:r w:rsidRPr="00FC628A">
        <w:rPr>
          <w:rFonts w:ascii="Times New Roman" w:hAnsi="Times New Roman" w:cs="Times New Roman" w:hint="eastAsia"/>
          <w:b/>
          <w:bCs/>
        </w:rPr>
        <w:t>in-band operation if only 100kHz channel raster is defined for R2D in band n8.</w:t>
      </w:r>
    </w:p>
    <w:p w14:paraId="05A80743" w14:textId="77777777" w:rsidR="008D5FEA" w:rsidRPr="008D5FEA" w:rsidRDefault="008D5FEA" w:rsidP="00391B7E">
      <w:pPr>
        <w:rPr>
          <w:rFonts w:ascii="Times New Roman" w:hAnsi="Times New Roman" w:cs="Times New Roman"/>
        </w:rPr>
      </w:pPr>
    </w:p>
    <w:p w14:paraId="09A3AAF4" w14:textId="2CFE3C02" w:rsidR="008D5FEA" w:rsidRPr="00C20128" w:rsidRDefault="00C20128" w:rsidP="00391B7E">
      <w:pPr>
        <w:rPr>
          <w:rFonts w:ascii="Times New Roman" w:hAnsi="Times New Roman" w:cs="Times New Roman"/>
          <w:b/>
          <w:bCs/>
        </w:rPr>
      </w:pPr>
      <w:r w:rsidRPr="00C20128">
        <w:rPr>
          <w:rFonts w:ascii="Times New Roman" w:hAnsi="Times New Roman" w:cs="Times New Roman"/>
          <w:b/>
          <w:bCs/>
        </w:rPr>
        <w:t>P</w:t>
      </w:r>
      <w:r w:rsidRPr="00C20128">
        <w:rPr>
          <w:rFonts w:ascii="Times New Roman" w:hAnsi="Times New Roman" w:cs="Times New Roman" w:hint="eastAsia"/>
          <w:b/>
          <w:bCs/>
        </w:rPr>
        <w:t>roposal 2: The enhanced channel raster is used for R2D, i.e., 10kHz.</w:t>
      </w:r>
    </w:p>
    <w:p w14:paraId="698D1212" w14:textId="1A2B4931" w:rsidR="008D5FEA" w:rsidRPr="00605F66" w:rsidRDefault="008D5FEA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7CE4B26F" w14:textId="067232EF" w:rsidR="003C1897" w:rsidRDefault="0046192B" w:rsidP="00BE0126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2.2 </w:t>
      </w:r>
      <w:r w:rsidR="00391B7E">
        <w:rPr>
          <w:rFonts w:ascii="Times New Roman" w:eastAsia="等线" w:hAnsi="Times New Roman" w:cs="Times New Roman" w:hint="eastAsia"/>
          <w:kern w:val="0"/>
          <w:sz w:val="24"/>
          <w:szCs w:val="24"/>
        </w:rPr>
        <w:t>System parameter for D2R</w:t>
      </w:r>
    </w:p>
    <w:p w14:paraId="3B7FFB0F" w14:textId="51BA9BE7" w:rsidR="00A257E9" w:rsidRPr="00BE0126" w:rsidRDefault="00A257E9" w:rsidP="00A257E9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D2R</w:t>
      </w:r>
      <w:r w:rsidRPr="00BE0126">
        <w:rPr>
          <w:rFonts w:ascii="Times New Roman" w:hAnsi="Times New Roman" w:cs="Times New Roman" w:hint="eastAsia"/>
          <w:b/>
          <w:bCs/>
        </w:rPr>
        <w:t xml:space="preserve"> Channel bandwidth</w:t>
      </w:r>
    </w:p>
    <w:p w14:paraId="4743DA1D" w14:textId="77777777" w:rsidR="00A257E9" w:rsidRDefault="00A257E9" w:rsidP="00A257E9">
      <w:pPr>
        <w:rPr>
          <w:rFonts w:ascii="Times New Roman" w:hAnsi="Times New Roman" w:cs="Times New Roman"/>
        </w:rPr>
      </w:pPr>
    </w:p>
    <w:p w14:paraId="3CE37090" w14:textId="72770F6E" w:rsidR="001D3478" w:rsidRDefault="00000000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3B1A4EC">
          <v:rect id="_x0000_s2054" style="position:absolute;left:0;text-align:left;margin-left:1.2pt;margin-top:18.1pt;width:484pt;height:170.6pt;z-index:251662336" strokecolor="#4472c4 [3204]">
            <v:textbox>
              <w:txbxContent>
                <w:p w14:paraId="54EA0369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0"/>
                      <w:numId w:val="26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D2R channel bandwidth for A-IoT device</w:t>
                  </w:r>
                </w:p>
                <w:p w14:paraId="3091B8C0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1"/>
                      <w:numId w:val="26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Define D2R channel bandwidth for A-IoT device considering the following aspects:</w:t>
                  </w:r>
                </w:p>
                <w:p w14:paraId="61695CEA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[1SB or] 2SB</w:t>
                  </w:r>
                </w:p>
                <w:p w14:paraId="221E5B92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D2R maximum data rate (depending on RAN1 conclusion)</w:t>
                  </w:r>
                </w:p>
                <w:p w14:paraId="01ABAC5C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SFO</w:t>
                  </w:r>
                </w:p>
                <w:p w14:paraId="3200015E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FDMA, i.e., considering the different device 1 has different frequency shift</w:t>
                  </w:r>
                </w:p>
                <w:p w14:paraId="4541329D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 xml:space="preserve">Reference Filter performance </w:t>
                  </w:r>
                </w:p>
                <w:p w14:paraId="713F9C1B" w14:textId="77777777" w:rsidR="008B4013" w:rsidRPr="008B4013" w:rsidRDefault="008B4013" w:rsidP="008B4013">
                  <w:pPr>
                    <w:pStyle w:val="ac"/>
                    <w:widowControl/>
                    <w:numPr>
                      <w:ilvl w:val="2"/>
                      <w:numId w:val="2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contextualSpacing w:val="0"/>
                    <w:jc w:val="left"/>
                    <w:rPr>
                      <w:rFonts w:ascii="Times New Roman" w:hAnsi="Times New Roman" w:cs="Times New Roman"/>
                    </w:rPr>
                  </w:pPr>
                  <w:r w:rsidRPr="008B4013">
                    <w:rPr>
                      <w:rFonts w:ascii="Times New Roman" w:hAnsi="Times New Roman" w:cs="Times New Roman"/>
                    </w:rPr>
                    <w:t>Other aspects are not precluded</w:t>
                  </w:r>
                </w:p>
                <w:p w14:paraId="2EF73430" w14:textId="77777777" w:rsidR="008B4013" w:rsidRDefault="008B4013"/>
              </w:txbxContent>
            </v:textbox>
            <w10:wrap type="square"/>
          </v:rect>
        </w:pict>
      </w:r>
      <w:r w:rsidR="008B4013">
        <w:rPr>
          <w:rFonts w:ascii="Times New Roman" w:hAnsi="Times New Roman" w:cs="Times New Roman"/>
        </w:rPr>
        <w:t>I</w:t>
      </w:r>
      <w:r w:rsidR="008B4013">
        <w:rPr>
          <w:rFonts w:ascii="Times New Roman" w:hAnsi="Times New Roman" w:cs="Times New Roman" w:hint="eastAsia"/>
        </w:rPr>
        <w:t>n [</w:t>
      </w:r>
      <w:r w:rsidR="003C33A8">
        <w:rPr>
          <w:rFonts w:ascii="Times New Roman" w:hAnsi="Times New Roman" w:cs="Times New Roman" w:hint="eastAsia"/>
        </w:rPr>
        <w:t>1</w:t>
      </w:r>
      <w:r w:rsidR="008B4013">
        <w:rPr>
          <w:rFonts w:ascii="Times New Roman" w:hAnsi="Times New Roman" w:cs="Times New Roman" w:hint="eastAsia"/>
        </w:rPr>
        <w:t xml:space="preserve">], we agreed </w:t>
      </w:r>
      <w:r w:rsidR="008B4013">
        <w:rPr>
          <w:rFonts w:ascii="Times New Roman" w:hAnsi="Times New Roman" w:cs="Times New Roman"/>
        </w:rPr>
        <w:t>that</w:t>
      </w:r>
      <w:r w:rsidR="008B4013">
        <w:rPr>
          <w:rFonts w:ascii="Times New Roman" w:hAnsi="Times New Roman" w:cs="Times New Roman" w:hint="eastAsia"/>
        </w:rPr>
        <w:t>:</w:t>
      </w:r>
    </w:p>
    <w:p w14:paraId="6D912E8D" w14:textId="219277E6" w:rsidR="008B4013" w:rsidRDefault="008B4013" w:rsidP="00A257E9">
      <w:pPr>
        <w:rPr>
          <w:rFonts w:ascii="Times New Roman" w:hAnsi="Times New Roman" w:cs="Times New Roman"/>
        </w:rPr>
      </w:pPr>
    </w:p>
    <w:p w14:paraId="0F7EC0CC" w14:textId="01EB50D7" w:rsidR="008B4013" w:rsidRPr="008B4013" w:rsidRDefault="008B4013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RAN1#120, RAN1 confirm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only 2SB transmission is supported. We understand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from definition perspective, both 1SB and 2SB are feasible, but the 1SB </w:t>
      </w:r>
      <w:r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 w:hint="eastAsia"/>
        </w:rPr>
        <w:t xml:space="preserve"> needs more clarification in the spec since such </w:t>
      </w:r>
      <w:r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 w:hint="eastAsia"/>
        </w:rPr>
        <w:t xml:space="preserve"> does not directly match with the real D2R spectrum,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may lead to </w:t>
      </w:r>
      <w:r>
        <w:rPr>
          <w:rFonts w:ascii="Times New Roman" w:hAnsi="Times New Roman" w:cs="Times New Roman"/>
        </w:rPr>
        <w:t>unnecessary</w:t>
      </w:r>
      <w:r>
        <w:rPr>
          <w:rFonts w:ascii="Times New Roman" w:hAnsi="Times New Roman" w:cs="Times New Roman" w:hint="eastAsia"/>
        </w:rPr>
        <w:t xml:space="preserve"> confusion in the spec.</w:t>
      </w:r>
    </w:p>
    <w:p w14:paraId="38E4116A" w14:textId="77777777" w:rsidR="00A1721F" w:rsidRDefault="00A1721F" w:rsidP="00A257E9">
      <w:pPr>
        <w:rPr>
          <w:rFonts w:ascii="Times New Roman" w:hAnsi="Times New Roman" w:cs="Times New Roman"/>
        </w:rPr>
      </w:pPr>
    </w:p>
    <w:p w14:paraId="73784858" w14:textId="22F0ED80" w:rsidR="00A1721F" w:rsidRPr="00A1721F" w:rsidRDefault="00A1721F" w:rsidP="00A257E9">
      <w:pPr>
        <w:rPr>
          <w:rFonts w:ascii="Times New Roman" w:hAnsi="Times New Roman" w:cs="Times New Roman"/>
          <w:b/>
          <w:bCs/>
        </w:rPr>
      </w:pPr>
      <w:r w:rsidRPr="00A1721F">
        <w:rPr>
          <w:rFonts w:ascii="Times New Roman" w:hAnsi="Times New Roman" w:cs="Times New Roman"/>
          <w:b/>
          <w:bCs/>
        </w:rPr>
        <w:t>O</w:t>
      </w:r>
      <w:r w:rsidRPr="00A1721F">
        <w:rPr>
          <w:rFonts w:ascii="Times New Roman" w:hAnsi="Times New Roman" w:cs="Times New Roman" w:hint="eastAsia"/>
          <w:b/>
          <w:bCs/>
        </w:rPr>
        <w:t xml:space="preserve">bservation 2: It is feasible to define D2R with 1SB transmission way but may lead to confusion in the spec since the </w:t>
      </w:r>
      <w:r w:rsidRPr="00A1721F">
        <w:rPr>
          <w:rFonts w:ascii="Times New Roman" w:hAnsi="Times New Roman" w:cs="Times New Roman"/>
          <w:b/>
          <w:bCs/>
        </w:rPr>
        <w:t>definition</w:t>
      </w:r>
      <w:r w:rsidRPr="00A1721F">
        <w:rPr>
          <w:rFonts w:ascii="Times New Roman" w:hAnsi="Times New Roman" w:cs="Times New Roman" w:hint="eastAsia"/>
          <w:b/>
          <w:bCs/>
        </w:rPr>
        <w:t xml:space="preserve"> is not align with the real D2R spectrum.</w:t>
      </w:r>
    </w:p>
    <w:p w14:paraId="557AB605" w14:textId="77777777" w:rsidR="00A1721F" w:rsidRDefault="00A1721F" w:rsidP="00A257E9">
      <w:pPr>
        <w:rPr>
          <w:rFonts w:ascii="Times New Roman" w:hAnsi="Times New Roman" w:cs="Times New Roman"/>
          <w:b/>
          <w:bCs/>
        </w:rPr>
      </w:pPr>
    </w:p>
    <w:p w14:paraId="5554EA69" w14:textId="0FD4101C" w:rsidR="00A1721F" w:rsidRPr="00A1721F" w:rsidRDefault="00A1721F" w:rsidP="00A257E9">
      <w:pPr>
        <w:rPr>
          <w:rFonts w:ascii="Times New Roman" w:hAnsi="Times New Roman" w:cs="Times New Roman"/>
          <w:b/>
          <w:bCs/>
        </w:rPr>
      </w:pPr>
      <w:r w:rsidRPr="00A1721F">
        <w:rPr>
          <w:rFonts w:ascii="Times New Roman" w:hAnsi="Times New Roman" w:cs="Times New Roman" w:hint="eastAsia"/>
          <w:b/>
          <w:bCs/>
        </w:rPr>
        <w:t xml:space="preserve">Proposal 3: Confirm that the D2R channel </w:t>
      </w:r>
      <w:r w:rsidRPr="00A1721F">
        <w:rPr>
          <w:rFonts w:ascii="Times New Roman" w:hAnsi="Times New Roman" w:cs="Times New Roman"/>
          <w:b/>
          <w:bCs/>
        </w:rPr>
        <w:t>bandwidth</w:t>
      </w:r>
      <w:r w:rsidRPr="00A1721F">
        <w:rPr>
          <w:rFonts w:ascii="Times New Roman" w:hAnsi="Times New Roman" w:cs="Times New Roman" w:hint="eastAsia"/>
          <w:b/>
          <w:bCs/>
        </w:rPr>
        <w:t xml:space="preserve"> is defined based on 2SB transmission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089F9BEB" w14:textId="13EDCA00" w:rsidR="003C33A8" w:rsidRPr="003C33A8" w:rsidRDefault="003C33A8" w:rsidP="003C33A8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1</w:t>
      </w: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 xml:space="preserve">: Similar problem in enhance channel raster WI may happen for </w:t>
      </w:r>
      <w:proofErr w:type="spellStart"/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AIoT</w:t>
      </w:r>
      <w:proofErr w:type="spellEnd"/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in-band operation if only 100kHz channel raster is defined for R2D in band n8.</w:t>
      </w:r>
    </w:p>
    <w:p w14:paraId="6E2D3E74" w14:textId="77777777" w:rsidR="003C33A8" w:rsidRPr="003C33A8" w:rsidRDefault="003C33A8" w:rsidP="003C33A8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2</w:t>
      </w: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: The enhanced channel raster is used for R2D, i.e., 10kHz.</w:t>
      </w:r>
    </w:p>
    <w:p w14:paraId="1EDD9D91" w14:textId="246B19C0" w:rsidR="003C33A8" w:rsidRPr="003C33A8" w:rsidRDefault="003C33A8" w:rsidP="003C33A8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2</w:t>
      </w: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: It is feasible to define D2R with 1SB transmission way but may lead to confusion in the spec since the definition is not align with the real D2R spectrum.</w:t>
      </w:r>
    </w:p>
    <w:p w14:paraId="6226D2AF" w14:textId="36F2993F" w:rsidR="003E215D" w:rsidRPr="00D8281A" w:rsidRDefault="003C33A8" w:rsidP="003C33A8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3</w:t>
      </w: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: Confirm that the D2R channel bandwidth is defined based on 2SB transmission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7A584B0" w14:textId="5DC8A753" w:rsidR="00EE17F8" w:rsidRDefault="003C33A8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R4-2502859 WF on requirements for A-IoT BS and CW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Huawei, RAN4#114</w:t>
      </w:r>
    </w:p>
    <w:p w14:paraId="471607EE" w14:textId="5C97D28A" w:rsidR="00F57FD3" w:rsidRPr="003C33A8" w:rsidRDefault="00F57FD3" w:rsidP="003C33A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sectPr w:rsidR="00F57FD3" w:rsidRPr="003C33A8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55B2D" w14:textId="77777777" w:rsidR="002C7806" w:rsidRDefault="002C7806" w:rsidP="0040353F">
      <w:r>
        <w:separator/>
      </w:r>
    </w:p>
  </w:endnote>
  <w:endnote w:type="continuationSeparator" w:id="0">
    <w:p w14:paraId="45512D98" w14:textId="77777777" w:rsidR="002C7806" w:rsidRDefault="002C780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3B6D2" w14:textId="77777777" w:rsidR="002C7806" w:rsidRDefault="002C7806" w:rsidP="0040353F">
      <w:r>
        <w:separator/>
      </w:r>
    </w:p>
  </w:footnote>
  <w:footnote w:type="continuationSeparator" w:id="0">
    <w:p w14:paraId="38075AD5" w14:textId="77777777" w:rsidR="002C7806" w:rsidRDefault="002C780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289C4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A156E6"/>
    <w:multiLevelType w:val="hybridMultilevel"/>
    <w:tmpl w:val="6EB8E566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EB688D"/>
    <w:multiLevelType w:val="hybridMultilevel"/>
    <w:tmpl w:val="82A44B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A63A1C"/>
    <w:multiLevelType w:val="hybridMultilevel"/>
    <w:tmpl w:val="0CAC88CE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22"/>
  </w:num>
  <w:num w:numId="2" w16cid:durableId="1674338908">
    <w:abstractNumId w:val="18"/>
  </w:num>
  <w:num w:numId="3" w16cid:durableId="1733190182">
    <w:abstractNumId w:val="4"/>
  </w:num>
  <w:num w:numId="4" w16cid:durableId="544682373">
    <w:abstractNumId w:val="24"/>
  </w:num>
  <w:num w:numId="5" w16cid:durableId="138038937">
    <w:abstractNumId w:val="3"/>
  </w:num>
  <w:num w:numId="6" w16cid:durableId="528685386">
    <w:abstractNumId w:val="21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5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5"/>
  </w:num>
  <w:num w:numId="15" w16cid:durableId="1476533297">
    <w:abstractNumId w:val="23"/>
  </w:num>
  <w:num w:numId="16" w16cid:durableId="417287401">
    <w:abstractNumId w:val="9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5"/>
  </w:num>
  <w:num w:numId="20" w16cid:durableId="282004090">
    <w:abstractNumId w:val="1"/>
  </w:num>
  <w:num w:numId="21" w16cid:durableId="1427922203">
    <w:abstractNumId w:val="20"/>
  </w:num>
  <w:num w:numId="22" w16cid:durableId="1438214550">
    <w:abstractNumId w:val="26"/>
  </w:num>
  <w:num w:numId="23" w16cid:durableId="209197">
    <w:abstractNumId w:val="13"/>
  </w:num>
  <w:num w:numId="24" w16cid:durableId="1750687578">
    <w:abstractNumId w:val="6"/>
  </w:num>
  <w:num w:numId="25" w16cid:durableId="1620836927">
    <w:abstractNumId w:val="16"/>
  </w:num>
  <w:num w:numId="26" w16cid:durableId="605388149">
    <w:abstractNumId w:val="11"/>
  </w:num>
  <w:num w:numId="27" w16cid:durableId="15876116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7839"/>
    <w:rsid w:val="00007413"/>
    <w:rsid w:val="00044237"/>
    <w:rsid w:val="000517EF"/>
    <w:rsid w:val="00075AE4"/>
    <w:rsid w:val="00083AAB"/>
    <w:rsid w:val="000A0ED0"/>
    <w:rsid w:val="000C0694"/>
    <w:rsid w:val="000F3B36"/>
    <w:rsid w:val="00107A66"/>
    <w:rsid w:val="00122082"/>
    <w:rsid w:val="00127DEF"/>
    <w:rsid w:val="00134AB1"/>
    <w:rsid w:val="00134F49"/>
    <w:rsid w:val="00157209"/>
    <w:rsid w:val="001A5AE8"/>
    <w:rsid w:val="001D3478"/>
    <w:rsid w:val="002022D0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C7806"/>
    <w:rsid w:val="002D400B"/>
    <w:rsid w:val="002E0902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91B7E"/>
    <w:rsid w:val="003A5E62"/>
    <w:rsid w:val="003C1897"/>
    <w:rsid w:val="003C33A8"/>
    <w:rsid w:val="003E215D"/>
    <w:rsid w:val="003E25C3"/>
    <w:rsid w:val="003F07C0"/>
    <w:rsid w:val="0040353F"/>
    <w:rsid w:val="00403725"/>
    <w:rsid w:val="00404BD8"/>
    <w:rsid w:val="00427655"/>
    <w:rsid w:val="0043009D"/>
    <w:rsid w:val="004379B8"/>
    <w:rsid w:val="00454C7B"/>
    <w:rsid w:val="0046192B"/>
    <w:rsid w:val="00462C1B"/>
    <w:rsid w:val="004709AE"/>
    <w:rsid w:val="0047517D"/>
    <w:rsid w:val="00486554"/>
    <w:rsid w:val="0049466C"/>
    <w:rsid w:val="004B740B"/>
    <w:rsid w:val="004D7EEB"/>
    <w:rsid w:val="004E018E"/>
    <w:rsid w:val="004E0790"/>
    <w:rsid w:val="004F1FDF"/>
    <w:rsid w:val="0051494A"/>
    <w:rsid w:val="00536DC6"/>
    <w:rsid w:val="00544495"/>
    <w:rsid w:val="00560A25"/>
    <w:rsid w:val="00567C2F"/>
    <w:rsid w:val="005839FE"/>
    <w:rsid w:val="005919B7"/>
    <w:rsid w:val="005A15CD"/>
    <w:rsid w:val="005B4D77"/>
    <w:rsid w:val="005B6095"/>
    <w:rsid w:val="005B61C3"/>
    <w:rsid w:val="005B7C1A"/>
    <w:rsid w:val="005C0CFA"/>
    <w:rsid w:val="005D7572"/>
    <w:rsid w:val="005F0306"/>
    <w:rsid w:val="00605F66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0EB2"/>
    <w:rsid w:val="006F2DE7"/>
    <w:rsid w:val="00721CE0"/>
    <w:rsid w:val="007417AA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15C73"/>
    <w:rsid w:val="008223C6"/>
    <w:rsid w:val="00823633"/>
    <w:rsid w:val="008257D5"/>
    <w:rsid w:val="0082767C"/>
    <w:rsid w:val="008315AE"/>
    <w:rsid w:val="00847B43"/>
    <w:rsid w:val="0085607E"/>
    <w:rsid w:val="008823A6"/>
    <w:rsid w:val="0089429A"/>
    <w:rsid w:val="008A7052"/>
    <w:rsid w:val="008B4013"/>
    <w:rsid w:val="008B5E88"/>
    <w:rsid w:val="008C77ED"/>
    <w:rsid w:val="008D57EA"/>
    <w:rsid w:val="008D5FEA"/>
    <w:rsid w:val="008D6079"/>
    <w:rsid w:val="008E1DA0"/>
    <w:rsid w:val="008F1FD4"/>
    <w:rsid w:val="00901437"/>
    <w:rsid w:val="00914A67"/>
    <w:rsid w:val="00925FDC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1721F"/>
    <w:rsid w:val="00A210D1"/>
    <w:rsid w:val="00A257E9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6514"/>
    <w:rsid w:val="00B70D35"/>
    <w:rsid w:val="00B9159E"/>
    <w:rsid w:val="00B92CF6"/>
    <w:rsid w:val="00BA265C"/>
    <w:rsid w:val="00BE0126"/>
    <w:rsid w:val="00C000FB"/>
    <w:rsid w:val="00C138D3"/>
    <w:rsid w:val="00C20128"/>
    <w:rsid w:val="00C25011"/>
    <w:rsid w:val="00C315FF"/>
    <w:rsid w:val="00C50998"/>
    <w:rsid w:val="00C559F1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57122"/>
    <w:rsid w:val="00D700D0"/>
    <w:rsid w:val="00D709C1"/>
    <w:rsid w:val="00D76D9F"/>
    <w:rsid w:val="00D8281A"/>
    <w:rsid w:val="00DA75A4"/>
    <w:rsid w:val="00DB0C01"/>
    <w:rsid w:val="00DB2092"/>
    <w:rsid w:val="00E01353"/>
    <w:rsid w:val="00E1258F"/>
    <w:rsid w:val="00E1446C"/>
    <w:rsid w:val="00E16988"/>
    <w:rsid w:val="00E22200"/>
    <w:rsid w:val="00E23C0A"/>
    <w:rsid w:val="00E45D21"/>
    <w:rsid w:val="00E46B30"/>
    <w:rsid w:val="00E617EF"/>
    <w:rsid w:val="00E7707A"/>
    <w:rsid w:val="00E933A8"/>
    <w:rsid w:val="00E959CF"/>
    <w:rsid w:val="00EC3993"/>
    <w:rsid w:val="00EC48A1"/>
    <w:rsid w:val="00EC6756"/>
    <w:rsid w:val="00EE17F8"/>
    <w:rsid w:val="00F3572F"/>
    <w:rsid w:val="00F43AC7"/>
    <w:rsid w:val="00F53E52"/>
    <w:rsid w:val="00F57FD3"/>
    <w:rsid w:val="00F74EA8"/>
    <w:rsid w:val="00F8415C"/>
    <w:rsid w:val="00F969FC"/>
    <w:rsid w:val="00F978B3"/>
    <w:rsid w:val="00FC0941"/>
    <w:rsid w:val="00FC628A"/>
    <w:rsid w:val="00FD1236"/>
    <w:rsid w:val="00FE0E8E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13DB259E"/>
  <w15:docId w15:val="{7B0A094C-5050-47BC-BD5E-E7FEED96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THChar">
    <w:name w:val="TH Char"/>
    <w:link w:val="TH"/>
    <w:qFormat/>
    <w:locked/>
    <w:rsid w:val="00D5712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5712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8B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2950</TotalTime>
  <Pages>3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2025-03-28T12:58:00Z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